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88" w:rsidRDefault="00595F88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95F88" w:rsidRDefault="00595F88">
      <w:pPr>
        <w:pStyle w:val="ConsPlusNormal"/>
        <w:jc w:val="both"/>
        <w:outlineLvl w:val="0"/>
      </w:pPr>
    </w:p>
    <w:p w:rsidR="00595F88" w:rsidRDefault="00595F88">
      <w:pPr>
        <w:pStyle w:val="ConsPlusTitle"/>
        <w:jc w:val="center"/>
        <w:outlineLvl w:val="0"/>
      </w:pPr>
      <w:r>
        <w:t>АДМИНИСТРАЦИЯ ГОРОДА ПЕРМИ</w:t>
      </w:r>
    </w:p>
    <w:p w:rsidR="00595F88" w:rsidRDefault="00595F88">
      <w:pPr>
        <w:pStyle w:val="ConsPlusTitle"/>
        <w:jc w:val="both"/>
      </w:pPr>
    </w:p>
    <w:p w:rsidR="00595F88" w:rsidRDefault="00595F88">
      <w:pPr>
        <w:pStyle w:val="ConsPlusTitle"/>
        <w:jc w:val="center"/>
      </w:pPr>
      <w:r>
        <w:t>ПОСТАНОВЛЕНИЕ</w:t>
      </w:r>
    </w:p>
    <w:p w:rsidR="00595F88" w:rsidRDefault="00595F88">
      <w:pPr>
        <w:pStyle w:val="ConsPlusTitle"/>
        <w:jc w:val="center"/>
      </w:pPr>
      <w:r>
        <w:t>от 26 декабря 2023 г. N 1481</w:t>
      </w:r>
    </w:p>
    <w:p w:rsidR="00595F88" w:rsidRDefault="00595F88">
      <w:pPr>
        <w:pStyle w:val="ConsPlusTitle"/>
        <w:jc w:val="both"/>
      </w:pPr>
    </w:p>
    <w:p w:rsidR="00595F88" w:rsidRDefault="00595F88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595F88" w:rsidRDefault="00595F88">
      <w:pPr>
        <w:pStyle w:val="ConsPlusTitle"/>
        <w:jc w:val="center"/>
      </w:pPr>
      <w:r>
        <w:t>ЗЕМЕЛЬНЫМИ РЕСУРСАМИ ГОРОДА ПЕРМИ", УТВЕРЖДЕННУЮ</w:t>
      </w:r>
    </w:p>
    <w:p w:rsidR="00595F88" w:rsidRDefault="00595F88">
      <w:pPr>
        <w:pStyle w:val="ConsPlusTitle"/>
        <w:jc w:val="center"/>
      </w:pPr>
      <w:r>
        <w:t>ПОСТАНОВЛЕНИЕМ АДМИНИСТРАЦИИ ГОРОДА ПЕРМИ</w:t>
      </w:r>
    </w:p>
    <w:p w:rsidR="00595F88" w:rsidRDefault="00595F88">
      <w:pPr>
        <w:pStyle w:val="ConsPlusTitle"/>
        <w:jc w:val="center"/>
      </w:pPr>
      <w:r>
        <w:t>ОТ 15.10.2021 N 880</w:t>
      </w: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Перми", утвержденную постановлением администрации города Перми от 15 октября 2021 г. N 880 (в ред. от 10.06.2022 N 464, от 20.10.2022 N 1012, от 19.12.2022 N 1319, от 16.02.2023 N 111, от 13.10.2023 N 1010, от 18.10.2023 N 1114, от 19.12.2023 N 1425).</w:t>
      </w:r>
    </w:p>
    <w:p w:rsidR="00595F88" w:rsidRDefault="00595F8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 января 2024 г., но не ранее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95F88" w:rsidRDefault="00595F88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95F88" w:rsidRDefault="00595F88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95F88" w:rsidRDefault="00595F88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jc w:val="right"/>
      </w:pPr>
      <w:r>
        <w:t>Глава города Перми</w:t>
      </w:r>
    </w:p>
    <w:p w:rsidR="00595F88" w:rsidRDefault="00595F88">
      <w:pPr>
        <w:pStyle w:val="ConsPlusNormal"/>
        <w:jc w:val="right"/>
      </w:pPr>
      <w:r>
        <w:t>Э.О.СОСНИН</w:t>
      </w: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jc w:val="right"/>
        <w:outlineLvl w:val="0"/>
      </w:pPr>
      <w:r>
        <w:t>УТВЕРЖДЕНЫ</w:t>
      </w:r>
    </w:p>
    <w:p w:rsidR="00595F88" w:rsidRDefault="00595F88">
      <w:pPr>
        <w:pStyle w:val="ConsPlusNormal"/>
        <w:jc w:val="right"/>
      </w:pPr>
      <w:r>
        <w:t>постановлением</w:t>
      </w:r>
    </w:p>
    <w:p w:rsidR="00595F88" w:rsidRDefault="00595F88">
      <w:pPr>
        <w:pStyle w:val="ConsPlusNormal"/>
        <w:jc w:val="right"/>
      </w:pPr>
      <w:r>
        <w:t>администрации города Перми</w:t>
      </w:r>
    </w:p>
    <w:p w:rsidR="00595F88" w:rsidRDefault="00595F88">
      <w:pPr>
        <w:pStyle w:val="ConsPlusNormal"/>
        <w:jc w:val="right"/>
      </w:pPr>
      <w:r>
        <w:t>от 26.12.2023 N 1481</w:t>
      </w: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Title"/>
        <w:jc w:val="center"/>
      </w:pPr>
      <w:bookmarkStart w:id="0" w:name="P31"/>
      <w:bookmarkEnd w:id="0"/>
      <w:r>
        <w:t>ИЗМЕНЕНИЯ</w:t>
      </w:r>
    </w:p>
    <w:p w:rsidR="00595F88" w:rsidRDefault="00595F88">
      <w:pPr>
        <w:pStyle w:val="ConsPlusTitle"/>
        <w:jc w:val="center"/>
      </w:pPr>
      <w:r>
        <w:t>В МУНИЦИПАЛЬНУЮ ПРОГРАММУ "УПРАВЛЕНИЕ ЗЕМЕЛЬНЫМИ РЕСУРСАМИ</w:t>
      </w:r>
    </w:p>
    <w:p w:rsidR="00595F88" w:rsidRDefault="00595F88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595F88" w:rsidRDefault="00595F88">
      <w:pPr>
        <w:pStyle w:val="ConsPlusTitle"/>
        <w:jc w:val="center"/>
      </w:pPr>
      <w:r>
        <w:t>ГОРОДА ПЕРМИ ОТ 15 ОКТЯБРЯ 2021 Г. N 880</w:t>
      </w: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ind w:firstLine="540"/>
        <w:jc w:val="both"/>
      </w:pPr>
      <w:r>
        <w:lastRenderedPageBreak/>
        <w:t xml:space="preserve">1. </w:t>
      </w:r>
      <w:hyperlink r:id="rId7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jc w:val="center"/>
      </w:pPr>
      <w:r>
        <w:t>"ПЛАН-ГРАФИК</w:t>
      </w:r>
    </w:p>
    <w:p w:rsidR="00595F88" w:rsidRDefault="00595F88">
      <w:pPr>
        <w:pStyle w:val="ConsPlusNormal"/>
        <w:jc w:val="center"/>
      </w:pPr>
      <w:r>
        <w:t>подпрограммы 1.1 "Распоряжение земельными участками,</w:t>
      </w:r>
    </w:p>
    <w:p w:rsidR="00595F88" w:rsidRDefault="00595F88">
      <w:pPr>
        <w:pStyle w:val="ConsPlusNormal"/>
        <w:jc w:val="center"/>
      </w:pPr>
      <w:r>
        <w:t>находящимися в муниципальной собственности и собственность</w:t>
      </w:r>
    </w:p>
    <w:p w:rsidR="00595F88" w:rsidRDefault="00595F88">
      <w:pPr>
        <w:pStyle w:val="ConsPlusNormal"/>
        <w:jc w:val="center"/>
      </w:pPr>
      <w:r>
        <w:t>на которые не разграничена" муниципальной программы</w:t>
      </w:r>
    </w:p>
    <w:p w:rsidR="00595F88" w:rsidRDefault="00595F88">
      <w:pPr>
        <w:pStyle w:val="ConsPlusNormal"/>
        <w:jc w:val="center"/>
      </w:pPr>
      <w:r>
        <w:t>"Управление земельными ресурсами города Перми" на 2024 год</w:t>
      </w: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sectPr w:rsidR="00595F88" w:rsidSect="00EF17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0"/>
        <w:gridCol w:w="2138"/>
        <w:gridCol w:w="1146"/>
        <w:gridCol w:w="1632"/>
        <w:gridCol w:w="1632"/>
        <w:gridCol w:w="2138"/>
        <w:gridCol w:w="516"/>
        <w:gridCol w:w="946"/>
        <w:gridCol w:w="1620"/>
        <w:gridCol w:w="1672"/>
      </w:tblGrid>
      <w:tr w:rsidR="00595F88" w:rsidTr="00546BF1">
        <w:tc>
          <w:tcPr>
            <w:tcW w:w="395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93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403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43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2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45" w:type="pct"/>
            <w:gridSpan w:val="3"/>
          </w:tcPr>
          <w:p w:rsidR="00595F88" w:rsidRDefault="00595F8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579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3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79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373" w:type="pct"/>
            <w:vMerge/>
          </w:tcPr>
          <w:p w:rsidR="00595F88" w:rsidRDefault="00595F88">
            <w:pPr>
              <w:pStyle w:val="ConsPlusNormal"/>
            </w:pP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10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  <w:jc w:val="both"/>
            </w:pPr>
            <w:r>
              <w:t>Задача. Обеспечение поступления платежей за землю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>Обеспечение платности использования земельных участков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  <w:jc w:val="both"/>
            </w:pPr>
            <w:r>
              <w:t>Защита земельно-имущественных прав, осуществление профилактических мероприятий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693,600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 xml:space="preserve">количество дел о банкротстве, по которым необходимо внесение в депозит арбитражного суда денежных средств на выплату вознаграждения финансовым управляющим и </w:t>
            </w:r>
            <w:r>
              <w:lastRenderedPageBreak/>
              <w:t>(или) судебных расходов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400,000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Направление уведомлений арендаторам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уведомлений, направленных арендаторам,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5200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936" w:type="pct"/>
            <w:vMerge w:val="restart"/>
          </w:tcPr>
          <w:p w:rsidR="00595F88" w:rsidRDefault="00595F88">
            <w:pPr>
              <w:pStyle w:val="ConsPlusNormal"/>
            </w:pPr>
            <w:r>
              <w:t>Проведение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43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количество проведенных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1.1.1.1.1.5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Проведение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ДЗО, ДФ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проведенных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Разработка макетов планируемой к печати типографской продукции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разработанных макетов планируемой к печати типографской продукции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1,500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Получение видов печатной типографской продукции, заказанной с целью информирования населения о необходимости оплаты арендных платежей за землю (буклет, плакат, листовка)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изготовленных материалов, заказанных с целью информирования населения о необходимости оплаты арендных платежей за землю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32,100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 xml:space="preserve">Подготовка материалов для </w:t>
            </w:r>
            <w:r>
              <w:lastRenderedPageBreak/>
              <w:t>освещения деятельности ДЗО в средствах массовой информации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 xml:space="preserve">количество подготовленных </w:t>
            </w:r>
            <w:r>
              <w:lastRenderedPageBreak/>
              <w:t>материалов для освещения деятельности ДЗО в средствах массовой информации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372,000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Функционирование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сим-карт, подключенных к услуге подвижной радиотелефонной связи для функционирования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24,000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Направление писем (бандеролей) землепользователям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30170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1727,800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Проведение оценки рыночной стоимости земельных участков для реализации их на торгах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427,000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 xml:space="preserve">Предоставление земельных участков посредством </w:t>
            </w:r>
            <w:r>
              <w:lastRenderedPageBreak/>
              <w:t>проведения торгов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 xml:space="preserve">количество земельных участков, в отношении </w:t>
            </w:r>
            <w:r>
              <w:lastRenderedPageBreak/>
              <w:t>которых по результатам проведения торгов заключены договоры аренды, купли-продажи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3678,000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>Обеспечение эффективного использования земельных ресурсов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Выполнение кадастровых работ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33,600</w:t>
            </w:r>
          </w:p>
        </w:tc>
      </w:tr>
      <w:tr w:rsidR="00595F88" w:rsidTr="00546BF1">
        <w:tc>
          <w:tcPr>
            <w:tcW w:w="395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936" w:type="pct"/>
            <w:vMerge w:val="restart"/>
          </w:tcPr>
          <w:p w:rsidR="00595F88" w:rsidRDefault="00595F88">
            <w:pPr>
              <w:pStyle w:val="ConsPlusNormal"/>
            </w:pPr>
            <w:r>
              <w:t xml:space="preserve">Проведение контрольных мероприятий без взаимодействия с </w:t>
            </w:r>
            <w:r>
              <w:lastRenderedPageBreak/>
              <w:t>контролируемым лицом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443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 xml:space="preserve">количество проведенных мероприятий без взаимодействия с </w:t>
            </w:r>
            <w:r>
              <w:lastRenderedPageBreak/>
              <w:t>контролируемым лицом (наблюдение за соблюдением обязательных требований (мониторинг безопасности); выездное обследование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936" w:type="pct"/>
            <w:vMerge w:val="restart"/>
          </w:tcPr>
          <w:p w:rsidR="00595F88" w:rsidRDefault="00595F88">
            <w:pPr>
              <w:pStyle w:val="ConsPlusNormal"/>
            </w:pPr>
            <w:r>
              <w:t>Проведение профилактического мероприятия в рамках осуществления муниципального земельного контроля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43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количество объявленных предостережений о недопустимости нарушения обязательных требований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 xml:space="preserve">Приобретение программных обеспечений по осуществлению электронного взаимодействия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 xml:space="preserve">количество приобретенных программных обеспечений по осуществлению электронного взаимодействия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70,800</w:t>
            </w:r>
          </w:p>
        </w:tc>
      </w:tr>
      <w:tr w:rsidR="00595F88" w:rsidTr="00546BF1">
        <w:tc>
          <w:tcPr>
            <w:tcW w:w="395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936" w:type="pct"/>
            <w:vMerge w:val="restart"/>
          </w:tcPr>
          <w:p w:rsidR="00595F88" w:rsidRDefault="00595F88">
            <w:pPr>
              <w:pStyle w:val="ConsPlusNormal"/>
            </w:pPr>
            <w:r>
              <w:t>Проведение наблюдений за соблюдением обязательных требований земельного законодательства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43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количество земельных участков, расположенных в границах территориальных зон ПК-1-ПК-5, в отношении которых проведено наблюдение за соблюдением обязательных требований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43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42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936" w:type="pct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 xml:space="preserve">Предоставление земельных участков в соответствии с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05 апреля</w:t>
            </w:r>
          </w:p>
          <w:p w:rsidR="00595F88" w:rsidRDefault="00595F88">
            <w:pPr>
              <w:pStyle w:val="ConsPlusNormal"/>
            </w:pPr>
            <w:r>
              <w:t>2021 г. N 79-ФЗ "О внесении изменений в отдельные законодательные акты Российской Федерации" ("О гаражной амнистии")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 xml:space="preserve">количество земельных участков, вовлеченных в оборот в </w:t>
            </w:r>
            <w:r>
              <w:lastRenderedPageBreak/>
              <w:t xml:space="preserve">соответствии с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05 апреля 2021 г. N 79-ФЗ "О внесении изменений в отдельные законодательные акты Российской Федерации" ("О гаражной амнистии")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104,400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>Проведение комплексных кадастровых работ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кадастровых кварталов, в отношении которых проведены комплексные кадастровые работы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1807,100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1807,100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>Разработка проектов межевания территории и проведение комплексных кадастровых работ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 xml:space="preserve">Выполнение работ по разработке проектов межевания территории и </w:t>
            </w:r>
            <w:r>
              <w:lastRenderedPageBreak/>
              <w:t>проведению комплексных кадастровых работ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 xml:space="preserve">количество кадастровых кварталов, в отношении которых </w:t>
            </w:r>
            <w:r>
              <w:lastRenderedPageBreak/>
              <w:t>разработаны проекты межевания территории и проведены комплексные кадастровые работы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1458,800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1458,800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7048,300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7048,300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10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 (далее - распоряжение губернатора от 30 октября 2017 г. N 246-р)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 xml:space="preserve">Проведение мероприятий, направленных на исполнение </w:t>
            </w:r>
            <w:hyperlink r:id="rId11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от 30 октября 2017 г. N 246-р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 xml:space="preserve">Выполнение целевых </w:t>
            </w:r>
            <w:hyperlink r:id="rId12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 октября 2017 г. N 246-р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 xml:space="preserve">Организация работ по выполнению целевых </w:t>
            </w:r>
            <w:hyperlink r:id="rId13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</w:t>
            </w:r>
            <w:r>
              <w:lastRenderedPageBreak/>
              <w:t>земельных отношений, утвержденных распоряжением губернатора от 30 октября 2017 г. N 246-р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 xml:space="preserve">количество выполненных целевых </w:t>
            </w:r>
            <w:hyperlink r:id="rId14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</w:t>
            </w:r>
            <w:r>
              <w:lastRenderedPageBreak/>
              <w:t>земельных отношений, утвержденных распоряжением губернатора от 30 октября 2017 г. N 246-р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0,0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>Задача. Оказание дополнительных мер поддержки собственникам земельных участков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>Предоставление дополнительных мер поддержки отдельным категориям землепользователей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605" w:type="pct"/>
            <w:gridSpan w:val="9"/>
          </w:tcPr>
          <w:p w:rsidR="00595F88" w:rsidRDefault="00595F88">
            <w:pPr>
              <w:pStyle w:val="ConsPlusNormal"/>
            </w:pPr>
            <w:r>
              <w:t>Предоставление льгот по земельному налогу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 xml:space="preserve">Предоставление льготы по земельному налогу организациям и физическим лицам, не используемых в предпринимательской деятельности, приобретенных (предоставленных) для ведения личного подсобного </w:t>
            </w:r>
            <w:r>
              <w:lastRenderedPageBreak/>
              <w:t xml:space="preserve">хозяйства, садоводства или огородничества земельные участки, а также земельные участки общего назначения, предусмотренные Федеральным </w:t>
            </w:r>
            <w:hyperlink r:id="rId15">
              <w:r>
                <w:rPr>
                  <w:color w:val="0000FF"/>
                </w:rPr>
                <w:t>законом</w:t>
              </w:r>
            </w:hyperlink>
            <w:r>
              <w:t xml:space="preserve"> от 29 июля 2017 г. N 217-ФЗ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 xml:space="preserve">количество налогоплательщиков, получивших льготу в виде пониженной ставки в отношении земельных участков, не используемых в предпринимательской деятельности, приобретенных (предоставленных) для ведения личного </w:t>
            </w:r>
            <w:r>
              <w:lastRenderedPageBreak/>
              <w:t xml:space="preserve">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16">
              <w:r>
                <w:rPr>
                  <w:color w:val="0000FF"/>
                </w:rPr>
                <w:t>законом</w:t>
              </w:r>
            </w:hyperlink>
            <w:r>
              <w:t xml:space="preserve"> от 29 июля 2017 г. N 217-ФЗ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19766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4260,610</w:t>
            </w:r>
          </w:p>
        </w:tc>
      </w:tr>
      <w:tr w:rsidR="00595F88" w:rsidTr="00546BF1">
        <w:tc>
          <w:tcPr>
            <w:tcW w:w="395" w:type="pct"/>
          </w:tcPr>
          <w:p w:rsidR="00595F88" w:rsidRDefault="00595F88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</w:pPr>
            <w:r>
              <w:t>Предоставление льготы по земельному налогу организациям и физическим лицам, используемым земельные участки под индивидуальные гаражи, а также под гаражи в гаражно-строительных, гаражно-эксплуатационных и иных гаражных кооперативах, овощные ямы (индивидуальные и в кооперативах овощных ям)</w:t>
            </w:r>
          </w:p>
        </w:tc>
        <w:tc>
          <w:tcPr>
            <w:tcW w:w="403" w:type="pct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43" w:type="pct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26" w:type="pct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936" w:type="pct"/>
          </w:tcPr>
          <w:p w:rsidR="00595F88" w:rsidRDefault="00595F88">
            <w:pPr>
              <w:pStyle w:val="ConsPlusNormal"/>
              <w:jc w:val="center"/>
            </w:pPr>
            <w:r>
              <w:t>количество налогоплательщиков, получивших льготу в виде пониженной ставки в отношении земельных участков, предоставленных (приобретенных) под индивидуальные гаражи, а также под гаражи в гаражно-строительных, гаражно-эксплуатационных и иных гаражных кооперативах, овощные ямы (индивидуальные и в кооперативах овощных ям)</w:t>
            </w:r>
          </w:p>
        </w:tc>
        <w:tc>
          <w:tcPr>
            <w:tcW w:w="178" w:type="pct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2" w:type="pct"/>
          </w:tcPr>
          <w:p w:rsidR="00595F88" w:rsidRDefault="00595F88">
            <w:pPr>
              <w:pStyle w:val="ConsPlusNormal"/>
              <w:jc w:val="center"/>
            </w:pPr>
            <w:r>
              <w:t>8628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33874,790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lastRenderedPageBreak/>
              <w:t>Итого по мероприятию 1.1.3.1.1,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38135,400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38135,400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38135,400</w:t>
            </w:r>
          </w:p>
        </w:tc>
      </w:tr>
      <w:tr w:rsidR="00595F88" w:rsidTr="00546BF1">
        <w:tc>
          <w:tcPr>
            <w:tcW w:w="4048" w:type="pct"/>
            <w:gridSpan w:val="8"/>
          </w:tcPr>
          <w:p w:rsidR="00595F88" w:rsidRDefault="00595F8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79" w:type="pct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595F88" w:rsidRDefault="00595F88">
            <w:pPr>
              <w:pStyle w:val="ConsPlusNormal"/>
              <w:jc w:val="center"/>
            </w:pPr>
            <w:r>
              <w:t>7048,300</w:t>
            </w:r>
          </w:p>
        </w:tc>
      </w:tr>
    </w:tbl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ind w:firstLine="540"/>
        <w:jc w:val="both"/>
      </w:pPr>
      <w:r>
        <w:t>--------------------------------</w:t>
      </w:r>
    </w:p>
    <w:p w:rsidR="00595F88" w:rsidRDefault="00595F88">
      <w:pPr>
        <w:pStyle w:val="ConsPlusNormal"/>
        <w:spacing w:before="220"/>
        <w:ind w:firstLine="540"/>
        <w:jc w:val="both"/>
      </w:pPr>
      <w:r>
        <w:t>&lt;*&gt; Объем льгот и преференции не учитывается в общем объеме финансирования по подпрограмме.".</w:t>
      </w:r>
    </w:p>
    <w:p w:rsidR="00595F88" w:rsidRDefault="00595F88">
      <w:pPr>
        <w:pStyle w:val="ConsPlusNormal"/>
        <w:spacing w:before="220"/>
        <w:ind w:firstLine="540"/>
        <w:jc w:val="both"/>
      </w:pPr>
      <w:r>
        <w:t xml:space="preserve">2. </w:t>
      </w:r>
      <w:hyperlink r:id="rId17">
        <w:r>
          <w:rPr>
            <w:color w:val="0000FF"/>
          </w:rPr>
          <w:t>Приложение 3</w:t>
        </w:r>
      </w:hyperlink>
      <w:r>
        <w:t xml:space="preserve"> изложить в следующей редакции:</w:t>
      </w:r>
    </w:p>
    <w:p w:rsidR="00595F88" w:rsidRDefault="00595F88">
      <w:pPr>
        <w:pStyle w:val="ConsPlusNormal"/>
        <w:jc w:val="both"/>
      </w:pPr>
    </w:p>
    <w:p w:rsidR="00595F88" w:rsidRDefault="00595F88">
      <w:pPr>
        <w:pStyle w:val="ConsPlusNormal"/>
        <w:jc w:val="center"/>
      </w:pPr>
      <w:r>
        <w:t>"ПЛАН-ГРАФИК</w:t>
      </w:r>
    </w:p>
    <w:p w:rsidR="00595F88" w:rsidRDefault="00595F88">
      <w:pPr>
        <w:pStyle w:val="ConsPlusNormal"/>
        <w:jc w:val="center"/>
      </w:pPr>
      <w:r>
        <w:t>подпрограммы 1.2 "Повышение эффективности управления</w:t>
      </w:r>
    </w:p>
    <w:p w:rsidR="00595F88" w:rsidRDefault="00595F88">
      <w:pPr>
        <w:pStyle w:val="ConsPlusNormal"/>
        <w:jc w:val="center"/>
      </w:pPr>
      <w:r>
        <w:t>земельными ресурсами путем развития информационной системы</w:t>
      </w:r>
    </w:p>
    <w:p w:rsidR="00595F88" w:rsidRDefault="00595F88">
      <w:pPr>
        <w:pStyle w:val="ConsPlusNormal"/>
        <w:jc w:val="center"/>
      </w:pPr>
      <w:r>
        <w:t>управления землями" муниципальной программы "Управление</w:t>
      </w:r>
    </w:p>
    <w:p w:rsidR="00595F88" w:rsidRDefault="00595F88">
      <w:pPr>
        <w:pStyle w:val="ConsPlusNormal"/>
        <w:jc w:val="center"/>
      </w:pPr>
      <w:r>
        <w:t>земельными ресурсами города Перми" на 2024 год</w:t>
      </w:r>
    </w:p>
    <w:p w:rsidR="00595F88" w:rsidRDefault="00595F8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16"/>
        <w:gridCol w:w="1288"/>
        <w:gridCol w:w="1361"/>
        <w:gridCol w:w="1361"/>
        <w:gridCol w:w="2116"/>
        <w:gridCol w:w="568"/>
        <w:gridCol w:w="1060"/>
        <w:gridCol w:w="1852"/>
        <w:gridCol w:w="1247"/>
      </w:tblGrid>
      <w:tr w:rsidR="00595F88">
        <w:tc>
          <w:tcPr>
            <w:tcW w:w="1144" w:type="dxa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16" w:type="dxa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288" w:type="dxa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44" w:type="dxa"/>
            <w:gridSpan w:val="3"/>
          </w:tcPr>
          <w:p w:rsidR="00595F88" w:rsidRDefault="00595F8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595F88" w:rsidRDefault="00595F8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95F88">
        <w:tc>
          <w:tcPr>
            <w:tcW w:w="1144" w:type="dxa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2116" w:type="dxa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288" w:type="dxa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361" w:type="dxa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361" w:type="dxa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2116" w:type="dxa"/>
          </w:tcPr>
          <w:p w:rsidR="00595F88" w:rsidRDefault="00595F8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595F88" w:rsidRDefault="00595F8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595F88" w:rsidRDefault="00595F8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595F88" w:rsidRDefault="00595F88">
            <w:pPr>
              <w:pStyle w:val="ConsPlusNormal"/>
            </w:pPr>
          </w:p>
        </w:tc>
        <w:tc>
          <w:tcPr>
            <w:tcW w:w="1247" w:type="dxa"/>
            <w:vMerge/>
          </w:tcPr>
          <w:p w:rsidR="00595F88" w:rsidRDefault="00595F88">
            <w:pPr>
              <w:pStyle w:val="ConsPlusNormal"/>
            </w:pP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595F88" w:rsidRDefault="00595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595F88" w:rsidRDefault="00595F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595F88" w:rsidRDefault="00595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10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969" w:type="dxa"/>
            <w:gridSpan w:val="9"/>
          </w:tcPr>
          <w:p w:rsidR="00595F88" w:rsidRDefault="00595F88">
            <w:pPr>
              <w:pStyle w:val="ConsPlusNormal"/>
              <w:jc w:val="both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969" w:type="dxa"/>
            <w:gridSpan w:val="9"/>
          </w:tcPr>
          <w:p w:rsidR="00595F88" w:rsidRDefault="00595F88">
            <w:pPr>
              <w:pStyle w:val="ConsPlusNormal"/>
            </w:pPr>
            <w:r>
              <w:t>Ведение информационной системы управления землями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969" w:type="dxa"/>
            <w:gridSpan w:val="9"/>
          </w:tcPr>
          <w:p w:rsidR="00595F88" w:rsidRDefault="00595F88">
            <w:pPr>
              <w:pStyle w:val="ConsPlusNormal"/>
              <w:jc w:val="both"/>
            </w:pPr>
            <w:r>
              <w:t>Сопровождение и модернизация информационной системы управления землями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</w:pPr>
            <w:r>
              <w:t>Оказание услуг по поддержке и доработке ИСУЗ</w:t>
            </w:r>
          </w:p>
        </w:tc>
        <w:tc>
          <w:tcPr>
            <w:tcW w:w="1288" w:type="dxa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  <w:jc w:val="center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568" w:type="dxa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595F88" w:rsidRDefault="00595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2783,000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</w:pPr>
            <w:r>
              <w:t>Разработка подсистем и проведение работ по расширению функционала подсистем</w:t>
            </w:r>
          </w:p>
        </w:tc>
        <w:tc>
          <w:tcPr>
            <w:tcW w:w="1288" w:type="dxa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  <w:jc w:val="center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568" w:type="dxa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595F88" w:rsidRDefault="00595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8690,000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</w:pPr>
            <w:r>
              <w:t>Приобретение оборудования для функционирования ИСУЗ</w:t>
            </w:r>
          </w:p>
        </w:tc>
        <w:tc>
          <w:tcPr>
            <w:tcW w:w="1288" w:type="dxa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  <w:jc w:val="center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568" w:type="dxa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595F88" w:rsidRDefault="00595F8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1893,000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</w:pPr>
            <w:r>
              <w:t>Перевод технических дел в электронный вид</w:t>
            </w:r>
          </w:p>
        </w:tc>
        <w:tc>
          <w:tcPr>
            <w:tcW w:w="1288" w:type="dxa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568" w:type="dxa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595F88" w:rsidRDefault="00595F88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2169,600</w:t>
            </w:r>
          </w:p>
        </w:tc>
      </w:tr>
      <w:tr w:rsidR="00595F88">
        <w:tc>
          <w:tcPr>
            <w:tcW w:w="11014" w:type="dxa"/>
            <w:gridSpan w:val="8"/>
          </w:tcPr>
          <w:p w:rsidR="00595F88" w:rsidRDefault="00595F88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lastRenderedPageBreak/>
              <w:t>15535,600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969" w:type="dxa"/>
            <w:gridSpan w:val="9"/>
          </w:tcPr>
          <w:p w:rsidR="00595F88" w:rsidRDefault="00595F88">
            <w:pPr>
              <w:pStyle w:val="ConsPlusNormal"/>
            </w:pPr>
            <w:r>
              <w:t>Обеспечение защиты персональных данных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</w:pPr>
            <w:r>
              <w:t>Продление права использования средств защиты информации</w:t>
            </w:r>
          </w:p>
        </w:tc>
        <w:tc>
          <w:tcPr>
            <w:tcW w:w="1288" w:type="dxa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  <w:jc w:val="center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568" w:type="dxa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595F88" w:rsidRDefault="00595F88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1074,500</w:t>
            </w:r>
          </w:p>
        </w:tc>
      </w:tr>
      <w:tr w:rsidR="00595F88">
        <w:tc>
          <w:tcPr>
            <w:tcW w:w="1144" w:type="dxa"/>
          </w:tcPr>
          <w:p w:rsidR="00595F88" w:rsidRDefault="00595F88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</w:pPr>
            <w:r>
              <w:t>Приобретение оборудования для обеспечения защиты ИСПДН ИСУЗ</w:t>
            </w:r>
          </w:p>
        </w:tc>
        <w:tc>
          <w:tcPr>
            <w:tcW w:w="1288" w:type="dxa"/>
          </w:tcPr>
          <w:p w:rsidR="00595F88" w:rsidRDefault="00595F88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595F88" w:rsidRDefault="00595F8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16" w:type="dxa"/>
          </w:tcPr>
          <w:p w:rsidR="00595F88" w:rsidRDefault="00595F88">
            <w:pPr>
              <w:pStyle w:val="ConsPlusNormal"/>
              <w:jc w:val="center"/>
            </w:pPr>
            <w:r>
              <w:t>количество оборудования для обеспечения защиты ИСПДН ИСУЗ</w:t>
            </w:r>
          </w:p>
        </w:tc>
        <w:tc>
          <w:tcPr>
            <w:tcW w:w="568" w:type="dxa"/>
          </w:tcPr>
          <w:p w:rsidR="00595F88" w:rsidRDefault="00595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595F88" w:rsidRDefault="00595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546,700</w:t>
            </w:r>
          </w:p>
        </w:tc>
      </w:tr>
      <w:tr w:rsidR="00595F88">
        <w:tc>
          <w:tcPr>
            <w:tcW w:w="11014" w:type="dxa"/>
            <w:gridSpan w:val="8"/>
          </w:tcPr>
          <w:p w:rsidR="00595F88" w:rsidRDefault="00595F88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1621,200</w:t>
            </w:r>
          </w:p>
        </w:tc>
      </w:tr>
      <w:tr w:rsidR="00595F88">
        <w:tc>
          <w:tcPr>
            <w:tcW w:w="11014" w:type="dxa"/>
            <w:gridSpan w:val="8"/>
          </w:tcPr>
          <w:p w:rsidR="00595F88" w:rsidRDefault="00595F8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17156,800</w:t>
            </w:r>
          </w:p>
        </w:tc>
      </w:tr>
      <w:tr w:rsidR="00595F88">
        <w:tc>
          <w:tcPr>
            <w:tcW w:w="11014" w:type="dxa"/>
            <w:gridSpan w:val="8"/>
          </w:tcPr>
          <w:p w:rsidR="00595F88" w:rsidRDefault="00595F8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17156,800</w:t>
            </w:r>
          </w:p>
        </w:tc>
      </w:tr>
      <w:tr w:rsidR="00595F88">
        <w:tc>
          <w:tcPr>
            <w:tcW w:w="11014" w:type="dxa"/>
            <w:gridSpan w:val="8"/>
          </w:tcPr>
          <w:p w:rsidR="00595F88" w:rsidRDefault="00595F8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52" w:type="dxa"/>
          </w:tcPr>
          <w:p w:rsidR="00595F88" w:rsidRDefault="00595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95F88" w:rsidRDefault="00595F88">
            <w:pPr>
              <w:pStyle w:val="ConsPlusNormal"/>
              <w:jc w:val="center"/>
            </w:pPr>
            <w:r>
              <w:t>17156,800</w:t>
            </w:r>
          </w:p>
        </w:tc>
      </w:tr>
    </w:tbl>
    <w:p w:rsidR="00595F88" w:rsidRDefault="00595F88">
      <w:pPr>
        <w:pStyle w:val="ConsPlusNormal"/>
        <w:jc w:val="right"/>
      </w:pPr>
      <w:r>
        <w:t>"</w:t>
      </w:r>
    </w:p>
    <w:p w:rsidR="00595F88" w:rsidRDefault="00595F88">
      <w:pPr>
        <w:pStyle w:val="ConsPlusNormal"/>
        <w:jc w:val="both"/>
      </w:pPr>
    </w:p>
    <w:p w:rsidR="00395C15" w:rsidRDefault="00395C15">
      <w:bookmarkStart w:id="1" w:name="_GoBack"/>
      <w:bookmarkEnd w:id="1"/>
    </w:p>
    <w:sectPr w:rsidR="00395C1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88"/>
    <w:rsid w:val="00395C15"/>
    <w:rsid w:val="00546BF1"/>
    <w:rsid w:val="0059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4DA392-5172-423A-9AAC-F9AB0BABB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F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95F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95F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724" TargetMode="External"/><Relationship Id="rId13" Type="http://schemas.openxmlformats.org/officeDocument/2006/relationships/hyperlink" Target="https://login.consultant.ru/link/?req=doc&amp;base=RLAW368&amp;n=168115&amp;dst=100289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68&amp;n=188453&amp;dst=103351" TargetMode="External"/><Relationship Id="rId12" Type="http://schemas.openxmlformats.org/officeDocument/2006/relationships/hyperlink" Target="https://login.consultant.ru/link/?req=doc&amp;base=RLAW368&amp;n=168115&amp;dst=100289" TargetMode="External"/><Relationship Id="rId17" Type="http://schemas.openxmlformats.org/officeDocument/2006/relationships/hyperlink" Target="https://login.consultant.ru/link/?req=doc&amp;base=RLAW368&amp;n=188453&amp;dst=10373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277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8453&amp;dst=100028" TargetMode="External"/><Relationship Id="rId11" Type="http://schemas.openxmlformats.org/officeDocument/2006/relationships/hyperlink" Target="https://login.consultant.ru/link/?req=doc&amp;base=RLAW368&amp;n=168115" TargetMode="Externa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LAW&amp;n=452778" TargetMode="External"/><Relationship Id="rId10" Type="http://schemas.openxmlformats.org/officeDocument/2006/relationships/hyperlink" Target="https://login.consultant.ru/link/?req=doc&amp;base=RLAW368&amp;n=168115&amp;dst=100289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2724" TargetMode="External"/><Relationship Id="rId14" Type="http://schemas.openxmlformats.org/officeDocument/2006/relationships/hyperlink" Target="https://login.consultant.ru/link/?req=doc&amp;base=RLAW368&amp;n=168115&amp;dst=1002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2752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3</cp:revision>
  <dcterms:created xsi:type="dcterms:W3CDTF">2024-01-15T05:51:00Z</dcterms:created>
  <dcterms:modified xsi:type="dcterms:W3CDTF">2024-01-15T06:25:00Z</dcterms:modified>
</cp:coreProperties>
</file>